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6D" w:rsidRPr="00B6376D" w:rsidRDefault="00B6376D" w:rsidP="00B6376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B6376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B6376D" w:rsidRPr="00B6376D" w:rsidRDefault="00B6376D" w:rsidP="00B6376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B6376D">
        <w:rPr>
          <w:rFonts w:ascii="Calibri" w:eastAsia="Times New Roman" w:hAnsi="Calibri" w:cs="Calibri"/>
          <w:b/>
          <w:bCs/>
          <w:color w:val="60534C"/>
          <w:sz w:val="28"/>
          <w:szCs w:val="28"/>
          <w:lang w:eastAsia="ru-RU"/>
        </w:rPr>
        <w:t>Общество с ограниченной ответственностью «Вымпел»</w:t>
      </w:r>
    </w:p>
    <w:p w:rsidR="00B6376D" w:rsidRPr="00B6376D" w:rsidRDefault="00B6376D" w:rsidP="00B6376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B6376D">
        <w:rPr>
          <w:rFonts w:ascii="Calibri" w:eastAsia="Times New Roman" w:hAnsi="Calibri" w:cs="Calibri"/>
          <w:b/>
          <w:bCs/>
          <w:color w:val="60534C"/>
          <w:sz w:val="10"/>
          <w:szCs w:val="10"/>
          <w:lang w:eastAsia="ru-RU"/>
        </w:rPr>
        <w:t> </w:t>
      </w:r>
    </w:p>
    <w:p w:rsidR="00B6376D" w:rsidRPr="00B6376D" w:rsidRDefault="00B6376D" w:rsidP="00B6376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B6376D">
        <w:rPr>
          <w:rFonts w:ascii="Calibri" w:eastAsia="Times New Roman" w:hAnsi="Calibri" w:cs="Calibri"/>
          <w:b/>
          <w:bCs/>
          <w:color w:val="60534C"/>
          <w:sz w:val="28"/>
          <w:szCs w:val="28"/>
          <w:lang w:eastAsia="ru-RU"/>
        </w:rPr>
        <w:t>по строительству многоквартирного жилого дома с нежилыми помещениями</w:t>
      </w:r>
    </w:p>
    <w:p w:rsidR="00B6376D" w:rsidRPr="00B6376D" w:rsidRDefault="00B6376D" w:rsidP="00B6376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  <w:r w:rsidRPr="00B6376D">
        <w:rPr>
          <w:rFonts w:ascii="Calibri" w:eastAsia="Times New Roman" w:hAnsi="Calibri" w:cs="Calibri"/>
          <w:color w:val="60534C"/>
          <w:sz w:val="20"/>
          <w:szCs w:val="20"/>
          <w:lang w:eastAsia="ru-RU"/>
        </w:rPr>
        <w:t> </w:t>
      </w:r>
    </w:p>
    <w:p w:rsidR="00B6376D" w:rsidRPr="00B6376D" w:rsidRDefault="00B6376D" w:rsidP="00B6376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B6376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B6376D" w:rsidRPr="00B6376D" w:rsidTr="00B6376D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«Вымпел»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местонахождения: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390511, Россия, Рязанская область, Рязанский район, д. Турлатово, улица Новая, дом 24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Почтовый адрес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390026, Рязанская область,  г. Рязань, ул. Стройкова,д. 38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 - Пт - с 9.00 до 19.00, Сб. - с 09.00 до 14.00, Вс. – выходной.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 «Вымпел»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06 мая 2013 года МРИФНС России №6  по Рязанской области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1136215000448, ИНН 6215026916, КПП 621501001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Кирсанов Николай Владимирович, 100% голосов</w:t>
            </w:r>
          </w:p>
        </w:tc>
      </w:tr>
      <w:tr w:rsidR="00B6376D" w:rsidRPr="00B6376D" w:rsidTr="00B6376D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6376D" w:rsidRPr="00B6376D" w:rsidTr="00B6376D">
        <w:trPr>
          <w:trHeight w:val="13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июня 2013 года Застройщиком с Обществом с ограниченной ответственностью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«Стройпромальянс»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  от 19.06.2012 г. на неограниченный срок.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июня 2013 года Застройщиком с Обществом с ограниченной ответственностью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«Стройтехальянс»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Финансовый результат текущего года, размер кредиторской  и 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Финансовый результат - 0 рублей (без прибыли и убытков);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0 рублей (отсутствует);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0  рублей (отсутствует).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B6376D" w:rsidRPr="00B6376D" w:rsidRDefault="00B6376D" w:rsidP="00B6376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B6376D" w:rsidRPr="00B6376D" w:rsidRDefault="00B6376D" w:rsidP="00B6376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B6376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7138"/>
      </w:tblGrid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Строительный адрес: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город Рязань, улица Пугачева, дом 4.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–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государственной экспертизы № 62-1-4-0331-13 от 06 июня 2013 г., выданное Главным Управлением архитектуры и градостроительства Рязанской области.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62326000-89/2013/РС от 21 июня 2013 г. выдано Администрацией г. Рязани.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B6376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Земельным участком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кадастровым №62:29:0090034:861,  категория земель – земли населенных пунктов, общей площадью – 6449,0 (шесть тысяч четыреста сорок девять) кв.м., адрес (местоположение): Рязанская область, г.Рязань, ул. Пугачева, 4, с/т «Обувщик», уч. 20, 21, 22, 23, 24, 25, 26 (Октябрьский район) на основании Договора аренды от 11 июня 2013 года, зарегистрированного Управлением Федеральной службы государственной регистрации, кадастра и картографии по Рязанской области 17.06.2013г., № регистрации 62-62-01/203/2013-109. 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Собственники земельного участка: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Орлова Людмила Викторовна  (1/2 (одна вторая) доля в праве общей долевой собственности),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Орлов Андрей Александрович (1/2 (одна вторая) доля в праве общей долевой собственности).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B6376D" w:rsidRPr="00B6376D" w:rsidTr="00B6376D">
        <w:trPr>
          <w:trHeight w:val="387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двора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озеленение свободных от застройки участков путем устройства газонов, посадки кустарников;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 площадка для игр детей,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контейнерная площадка с твердым покрытием для сбора и временного хранения мусора.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площадки имеют соответствующие покрытия и оборудование. Покрытие проездов и пешеходных дорожек – асфальтобетонное.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-возможность проезда механических инвалидных колясок к зданию жилого дома;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-устройство подъемника при входной группе жилой части;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-применение параметров коридоров, лифтов и лестнично-лифтовых холлов с учетом потребностей инвалидов.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B6376D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 Участок строительства многоквартирного жилого дома с нежилыми помещениями (далее – 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color w:val="60534C"/>
                <w:sz w:val="21"/>
                <w:szCs w:val="21"/>
                <w:lang w:eastAsia="ru-RU"/>
              </w:rPr>
              <w:t>«Здание дома»</w:t>
            </w:r>
            <w:r w:rsidRPr="00B6376D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) расположен в г. Рязани по  улице Пугачева. Территория, на которой предусматривается строительство здания дома, является ранее незастроенной. Въезд на территорию здания дома предусмотрен с ул. Пугачева.</w:t>
            </w:r>
            <w:bookmarkEnd w:id="1"/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  <w:r w:rsidRPr="00B6376D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267325" cy="3609975"/>
                  <wp:effectExtent l="0" t="0" r="9525" b="9525"/>
                  <wp:docPr id="1" name="Рисунок 1" descr="http://old.edinstvo62.ru/houses/79/sit_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79/sit_p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двухсекционное, кирпичное, 13-14 этажное с подвалом и техническим этажом.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Проектируемая 1-я секция здания дома прямоугольная. В подвале размещаются технические помещения, электрощитовая, насосная и осуществляется прокладка коммуникаций. На первом этаже располагаются нежилые помещения и теплогенераторная. Входы в нежилые помещения изолированные от входа в жилую часть. Высота жилых помещений – 2,50 м.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Проектируемая 2-я секция здания Г-образная в плане. В подвале размещаются технические помещения, электрощитовая и осуществляется прокладка коммуникаций. На первом этаже располагаются нежилые помещения и теплогенераторная. Высота жилых помещений – 2,50 м.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схема – здание с продольными и поперечными несущими стенами. Пространственная жесткость и устойчивость обеспечена совместной работой несущих кирпичных стен и жестких дисков перекрытий.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 стены 1-4-го этажей – из керамического полнотелого кирпича толщиной 770 мм с наружным утеплением толщиной 70 мм с последующим оштукатуриванием, армированные. Общая толщина – 840 мм.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Наружные стены 5-го этажа – из керамического полнотелого кирпича 640 мм с наружным утеплением толщиной 70 мм с последующим оштукатуриванием, армированные. Общая толщина стены – 710 мм.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 стены с 6-го по 9-й этажи – из силикатного кирпича 640 мм с наружным утеплением толщиной 70 мм с последующим оштукатуриванием, армированные. Общая толщина стены – 710 мм.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Наружные стены с 10-го по 14-й этажи, технического этажа – из силикатного кирпича толщиной 510 мм с наружным утеплением толщиной 70 мм с последующим оштукатуриванием, армированные. Общая стены – 580 мм. Внутренние стены с 1 по 5 этажи – из керамического полнотелого кирпича, армированные.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Внутренние стены с 1 по 5 этажи – из керамического полнотелого кирпича, армированные.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Внутренние стены с 6 по 14 этажи, технического этажа – из силикатного кирпича, армированные.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Вентканалы – из керамического полнотелого кирпича, армированные.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Фундаменты – свайные. Сваи  - забивные, сборные железобетонные.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здании дома с 1-го по 13-14-й этажи запроектированы одно-, двух-, трехкомнатные квартиры.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Горячее водоснабжение и отопление квартир предусмотрено от настенных двухконтурных газовых котлов, установленных на кухнях. Полотенцесушители установлены на системе отопления. Система отопления квартир принята лучевая от распределительной гребенки. 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Газоснабжение здания дома предусмотрено от существующего газопровода среднего давления, проложенного по ул. Телевизионной.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Горячее водоснабжение нежилых помещений – от электроводонагревателей.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нежилых помещений на первом этаже принято от настенных газовых котлов, установленных в теплогенераторных.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Окна выполнены из ПВХ профиля.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Кровля – совмещенная, плоская, рулонная, с организованным водостоком. Выход на кровлю осуществляется через технический этаж из лестничных клеток.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помещений.       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Ориентация окон жилых комнат обеспечивает нормируемую инсоляцию в квартирах.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Электроснабжение здания дома осуществляется от проектируемой блочной комплектной трансформаторной подстанции.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обеспечивается централизованным хозяйственно-питьевым водоснабжением от существующей водопроводной сети, проходящей по ул. Телевизионная. Подсоединение к водопроводу предусмотрено в районе проектируемого здания дома согласно техническим условиям МП «Водоканал города Рязани».  Для учета расхода холодной воды на ответвлениях в каждую квартиру и нежилые помещения устанавливаются счетчики.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Канализация хозяйственно-бытовая осуществляется в проектируемые сети канализации с дальнейшим подключением в существующий канализационный коллектор, проходящий по улице Пугачева.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Вентиляция квартир и нежилых помещений принята приточно-вытяжная с естественным побуждением.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7. Количество в составе многоквартирного дома 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самостоятельных частей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Здание дома включает в себя: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- 270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из них:</w:t>
            </w:r>
          </w:p>
          <w:p w:rsidR="00B6376D" w:rsidRPr="00B6376D" w:rsidRDefault="00B6376D" w:rsidP="00B6376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6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162,</w:t>
            </w:r>
          </w:p>
          <w:p w:rsidR="00B6376D" w:rsidRPr="00B6376D" w:rsidRDefault="00B6376D" w:rsidP="00B6376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6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95,</w:t>
            </w:r>
          </w:p>
          <w:p w:rsidR="00B6376D" w:rsidRPr="00B6376D" w:rsidRDefault="00B6376D" w:rsidP="00B6376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lastRenderedPageBreak/>
              <w:t></w:t>
            </w:r>
            <w:r w:rsidRPr="00B6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13.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Нежилые помещения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первом этаже - 9.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помещений, теплогенераторная.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подвальном этаже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размещаются технические помещения, электрощитовая, насосная.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6376D" w:rsidRPr="00B6376D" w:rsidTr="00B6376D">
        <w:trPr>
          <w:trHeight w:val="2181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12. Возможные финансовые и прочие риски при осуществлении проекта строительства и меры по добровольному страхованию </w:t>
            </w: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Застройщиком таких рисков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Застройщик относит к рискам следующие обстоятельства:</w:t>
            </w:r>
          </w:p>
          <w:p w:rsidR="00B6376D" w:rsidRPr="00B6376D" w:rsidRDefault="00B6376D" w:rsidP="00B6376D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6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B6376D" w:rsidRPr="00B6376D" w:rsidRDefault="00B6376D" w:rsidP="00B6376D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B6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B6376D" w:rsidRPr="00B6376D" w:rsidRDefault="00B6376D" w:rsidP="00B6376D">
            <w:pPr>
              <w:spacing w:after="0" w:line="240" w:lineRule="auto"/>
              <w:ind w:left="3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lastRenderedPageBreak/>
              <w:t></w:t>
            </w:r>
            <w:r w:rsidRPr="00B6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B6376D" w:rsidRPr="00B6376D" w:rsidTr="00B6376D">
        <w:trPr>
          <w:trHeight w:val="952"/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599 635 000  рублей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«Стройпромальянс»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«Стройтехальянс»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«Рязаньлифт»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ИП Евтюхин А.Н.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«Универсалгазстрой»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«Энлинк Трейд»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«Рязань-Горгаз»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Рязани».</w:t>
            </w:r>
          </w:p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  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B6376D" w:rsidRPr="00B6376D" w:rsidTr="00B6376D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376D" w:rsidRPr="00B6376D" w:rsidRDefault="00B6376D" w:rsidP="00B6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7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Федерации.</w:t>
            </w:r>
          </w:p>
        </w:tc>
      </w:tr>
    </w:tbl>
    <w:p w:rsidR="00B6376D" w:rsidRPr="00B6376D" w:rsidRDefault="00B6376D" w:rsidP="00B6376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B6376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493CD7" w:rsidRDefault="00B6376D" w:rsidP="00B6376D">
      <w:r w:rsidRPr="00B6376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21 июня 2013 года.</w:t>
      </w:r>
      <w:r w:rsidRPr="00B6376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B6376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B6376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B6376D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5" w:history="1">
        <w:r w:rsidRPr="00B6376D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B6376D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21 июня 2013 года.</w:t>
      </w:r>
    </w:p>
    <w:sectPr w:rsidR="0049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6D"/>
    <w:rsid w:val="00493CD7"/>
    <w:rsid w:val="00B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70DE-58E2-4321-8D47-1423B2B0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76D"/>
    <w:rPr>
      <w:b/>
      <w:bCs/>
    </w:rPr>
  </w:style>
  <w:style w:type="character" w:customStyle="1" w:styleId="apple-converted-space">
    <w:name w:val="apple-converted-space"/>
    <w:basedOn w:val="a0"/>
    <w:rsid w:val="00B6376D"/>
  </w:style>
  <w:style w:type="character" w:styleId="a5">
    <w:name w:val="Emphasis"/>
    <w:basedOn w:val="a0"/>
    <w:uiPriority w:val="20"/>
    <w:qFormat/>
    <w:rsid w:val="00B6376D"/>
    <w:rPr>
      <w:i/>
      <w:iCs/>
    </w:rPr>
  </w:style>
  <w:style w:type="character" w:styleId="a6">
    <w:name w:val="Hyperlink"/>
    <w:basedOn w:val="a0"/>
    <w:uiPriority w:val="99"/>
    <w:semiHidden/>
    <w:unhideWhenUsed/>
    <w:rsid w:val="00B6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instvo62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2017-06-26T08:29:00Z</dcterms:created>
  <dcterms:modified xsi:type="dcterms:W3CDTF">2017-06-26T08:29:00Z</dcterms:modified>
</cp:coreProperties>
</file>